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F38BC" w14:textId="7B60C1AF" w:rsidR="00752B5D" w:rsidRDefault="00AB035C" w:rsidP="00752B5D">
      <w:pPr>
        <w:jc w:val="center"/>
        <w:rPr>
          <w:b/>
          <w:bCs/>
          <w:sz w:val="32"/>
        </w:rPr>
      </w:pPr>
      <w:r>
        <w:rPr>
          <w:noProof/>
          <w:lang w:eastAsia="tr-TR"/>
        </w:rPr>
        <w:drawing>
          <wp:anchor distT="0" distB="0" distL="114300" distR="114300" simplePos="0" relativeHeight="251661312" behindDoc="1" locked="0" layoutInCell="1" allowOverlap="1" wp14:anchorId="3DA2E19D" wp14:editId="6B9623E4">
            <wp:simplePos x="0" y="0"/>
            <wp:positionH relativeFrom="column">
              <wp:posOffset>4623435</wp:posOffset>
            </wp:positionH>
            <wp:positionV relativeFrom="margin">
              <wp:posOffset>9525</wp:posOffset>
            </wp:positionV>
            <wp:extent cx="885825" cy="885825"/>
            <wp:effectExtent l="0" t="0" r="9525" b="9525"/>
            <wp:wrapSquare wrapText="bothSides"/>
            <wp:docPr id="4" name="Resim 3" descr="dis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dis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6096B834" wp14:editId="63C81790">
            <wp:simplePos x="0" y="0"/>
            <wp:positionH relativeFrom="margin">
              <wp:align>center</wp:align>
            </wp:positionH>
            <wp:positionV relativeFrom="margin">
              <wp:posOffset>9525</wp:posOffset>
            </wp:positionV>
            <wp:extent cx="952500" cy="952500"/>
            <wp:effectExtent l="0" t="0" r="0" b="0"/>
            <wp:wrapSquare wrapText="bothSides"/>
            <wp:docPr id="3" name="Resim 2" descr="hak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hak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66AD5DEA" wp14:editId="49F352BB">
            <wp:simplePos x="0" y="0"/>
            <wp:positionH relativeFrom="margin">
              <wp:align>left</wp:align>
            </wp:positionH>
            <wp:positionV relativeFrom="page">
              <wp:posOffset>375285</wp:posOffset>
            </wp:positionV>
            <wp:extent cx="1019175" cy="1019175"/>
            <wp:effectExtent l="0" t="0" r="9525" b="9525"/>
            <wp:wrapSquare wrapText="bothSides"/>
            <wp:docPr id="2" name="Resim 1" descr="türk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türk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B5D">
        <w:rPr>
          <w:b/>
          <w:bCs/>
          <w:sz w:val="32"/>
        </w:rPr>
        <w:tab/>
      </w:r>
      <w:r w:rsidR="00752B5D">
        <w:rPr>
          <w:b/>
          <w:bCs/>
          <w:sz w:val="32"/>
        </w:rPr>
        <w:tab/>
      </w:r>
      <w:r w:rsidR="00752B5D">
        <w:rPr>
          <w:b/>
          <w:bCs/>
          <w:sz w:val="32"/>
        </w:rPr>
        <w:tab/>
      </w:r>
      <w:r w:rsidR="00752B5D">
        <w:rPr>
          <w:b/>
          <w:bCs/>
          <w:sz w:val="32"/>
        </w:rPr>
        <w:tab/>
      </w:r>
      <w:r w:rsidR="00752B5D">
        <w:rPr>
          <w:b/>
          <w:bCs/>
          <w:sz w:val="32"/>
        </w:rPr>
        <w:tab/>
      </w:r>
      <w:r w:rsidR="00752B5D">
        <w:rPr>
          <w:b/>
          <w:bCs/>
          <w:sz w:val="32"/>
        </w:rPr>
        <w:tab/>
      </w:r>
    </w:p>
    <w:p w14:paraId="43203839" w14:textId="4C106238" w:rsidR="00752B5D" w:rsidRPr="000C4996" w:rsidRDefault="00752B5D" w:rsidP="00752B5D">
      <w:pPr>
        <w:jc w:val="center"/>
        <w:rPr>
          <w:b/>
          <w:bCs/>
          <w:sz w:val="16"/>
          <w:szCs w:val="16"/>
        </w:rPr>
      </w:pPr>
    </w:p>
    <w:p w14:paraId="4619B7D3" w14:textId="77777777" w:rsidR="00752B5D" w:rsidRPr="00C42F6B" w:rsidRDefault="00752B5D" w:rsidP="00752B5D">
      <w:pPr>
        <w:jc w:val="center"/>
        <w:rPr>
          <w:b/>
          <w:bCs/>
          <w:sz w:val="16"/>
          <w:szCs w:val="16"/>
        </w:rPr>
      </w:pPr>
    </w:p>
    <w:p w14:paraId="63AE00AD" w14:textId="77777777" w:rsidR="00752B5D" w:rsidRDefault="00752B5D" w:rsidP="00752B5D">
      <w:pPr>
        <w:tabs>
          <w:tab w:val="left" w:pos="6326"/>
        </w:tabs>
        <w:ind w:firstLine="709"/>
        <w:jc w:val="center"/>
        <w:rPr>
          <w:b/>
          <w:bCs/>
          <w:sz w:val="28"/>
          <w:szCs w:val="28"/>
        </w:rPr>
      </w:pPr>
    </w:p>
    <w:p w14:paraId="54D1577F" w14:textId="77777777" w:rsidR="00AB035C" w:rsidRDefault="00670C31" w:rsidP="00AB035C">
      <w:pPr>
        <w:tabs>
          <w:tab w:val="left" w:pos="6326"/>
        </w:tabs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 </w:t>
      </w:r>
    </w:p>
    <w:p w14:paraId="3E8EE276" w14:textId="77777777" w:rsidR="00AB035C" w:rsidRPr="00AB035C" w:rsidRDefault="00AB035C" w:rsidP="00AB035C">
      <w:pPr>
        <w:tabs>
          <w:tab w:val="left" w:pos="6326"/>
        </w:tabs>
        <w:jc w:val="center"/>
        <w:rPr>
          <w:rFonts w:ascii="Arial Black" w:hAnsi="Arial Black"/>
          <w:b/>
          <w:bCs/>
          <w:sz w:val="16"/>
          <w:szCs w:val="16"/>
        </w:rPr>
      </w:pPr>
    </w:p>
    <w:p w14:paraId="255CE3B0" w14:textId="6AFE8689" w:rsidR="00752B5D" w:rsidRPr="00752B5D" w:rsidRDefault="00670C31" w:rsidP="00AB035C">
      <w:pPr>
        <w:tabs>
          <w:tab w:val="left" w:pos="6326"/>
        </w:tabs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TÜRK</w:t>
      </w:r>
      <w:r w:rsidR="003B7F11">
        <w:rPr>
          <w:rFonts w:ascii="Arial Black" w:hAnsi="Arial Black"/>
          <w:b/>
          <w:bCs/>
          <w:sz w:val="28"/>
          <w:szCs w:val="28"/>
        </w:rPr>
        <w:t>-</w:t>
      </w:r>
      <w:bookmarkStart w:id="0" w:name="_GoBack"/>
      <w:bookmarkEnd w:id="0"/>
      <w:r>
        <w:rPr>
          <w:rFonts w:ascii="Arial Black" w:hAnsi="Arial Black"/>
          <w:b/>
          <w:bCs/>
          <w:sz w:val="28"/>
          <w:szCs w:val="28"/>
        </w:rPr>
        <w:t>İ</w:t>
      </w:r>
      <w:r w:rsidR="00752B5D" w:rsidRPr="00752B5D">
        <w:rPr>
          <w:rFonts w:ascii="Arial Black" w:hAnsi="Arial Black"/>
          <w:b/>
          <w:bCs/>
          <w:sz w:val="28"/>
          <w:szCs w:val="28"/>
        </w:rPr>
        <w:t>Ş, HAK-İŞ ve DİSK’TEN ORTAK AÇIKLAMA</w:t>
      </w:r>
    </w:p>
    <w:p w14:paraId="77978D8F" w14:textId="4C69D47A" w:rsidR="00752B5D" w:rsidRPr="00752B5D" w:rsidRDefault="00752B5D" w:rsidP="00752B5D">
      <w:pPr>
        <w:tabs>
          <w:tab w:val="left" w:pos="6326"/>
        </w:tabs>
        <w:jc w:val="center"/>
        <w:rPr>
          <w:b/>
          <w:bCs/>
        </w:rPr>
      </w:pPr>
      <w:r w:rsidRPr="00670C31">
        <w:rPr>
          <w:b/>
          <w:bCs/>
        </w:rPr>
        <w:t>(0</w:t>
      </w:r>
      <w:r w:rsidR="00AD68BB" w:rsidRPr="00670C31">
        <w:rPr>
          <w:b/>
          <w:bCs/>
        </w:rPr>
        <w:t>3</w:t>
      </w:r>
      <w:r w:rsidRPr="00670C31">
        <w:rPr>
          <w:b/>
          <w:bCs/>
        </w:rPr>
        <w:t xml:space="preserve"> Kasım 2020)</w:t>
      </w:r>
      <w:r w:rsidRPr="00752B5D">
        <w:rPr>
          <w:b/>
          <w:bCs/>
        </w:rPr>
        <w:t xml:space="preserve"> </w:t>
      </w:r>
    </w:p>
    <w:p w14:paraId="0C1E90C0" w14:textId="77777777" w:rsidR="00752B5D" w:rsidRPr="00DB3DBC" w:rsidRDefault="00752B5D" w:rsidP="00752B5D">
      <w:pPr>
        <w:jc w:val="center"/>
        <w:rPr>
          <w:b/>
          <w:color w:val="0070C0"/>
          <w:sz w:val="12"/>
          <w:szCs w:val="12"/>
        </w:rPr>
      </w:pPr>
    </w:p>
    <w:p w14:paraId="0BA3DB83" w14:textId="77777777" w:rsidR="00752B5D" w:rsidRDefault="00752B5D" w:rsidP="00752B5D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“ESNEK ÇALIŞMAYA DÖNÜK DÜZENLEMELER GERİ ÇEKİLMELİDİR”</w:t>
      </w:r>
    </w:p>
    <w:p w14:paraId="2828E830" w14:textId="77777777" w:rsidR="00752B5D" w:rsidRPr="00752B5D" w:rsidRDefault="00752B5D" w:rsidP="00F82D5F">
      <w:pPr>
        <w:jc w:val="both"/>
        <w:rPr>
          <w:rFonts w:cstheme="minorHAnsi"/>
          <w:sz w:val="12"/>
          <w:szCs w:val="12"/>
        </w:rPr>
      </w:pPr>
    </w:p>
    <w:p w14:paraId="44604ABC" w14:textId="248F3E15" w:rsidR="00DC0B90" w:rsidRPr="00AB035C" w:rsidRDefault="00DC0B90" w:rsidP="00F82D5F">
      <w:pPr>
        <w:jc w:val="both"/>
        <w:rPr>
          <w:rFonts w:cstheme="minorHAnsi"/>
          <w:b/>
          <w:sz w:val="22"/>
          <w:szCs w:val="22"/>
        </w:rPr>
      </w:pPr>
      <w:r w:rsidRPr="00AB035C">
        <w:rPr>
          <w:rFonts w:cstheme="minorHAnsi"/>
          <w:b/>
          <w:sz w:val="22"/>
          <w:szCs w:val="22"/>
        </w:rPr>
        <w:t xml:space="preserve">TÜRK-İŞ, HAK-İŞ ve DİSK </w:t>
      </w:r>
      <w:r w:rsidR="009E34AA" w:rsidRPr="00AB035C">
        <w:rPr>
          <w:rFonts w:cstheme="minorHAnsi"/>
          <w:b/>
          <w:sz w:val="22"/>
          <w:szCs w:val="22"/>
        </w:rPr>
        <w:t xml:space="preserve">olarak </w:t>
      </w:r>
      <w:r w:rsidRPr="00AB035C">
        <w:rPr>
          <w:rFonts w:cstheme="minorHAnsi"/>
          <w:b/>
          <w:sz w:val="22"/>
          <w:szCs w:val="22"/>
        </w:rPr>
        <w:t>TBMM gündeminde olan torba yasa teklifi</w:t>
      </w:r>
      <w:r w:rsidR="009E34AA" w:rsidRPr="00AB035C">
        <w:rPr>
          <w:rFonts w:cstheme="minorHAnsi"/>
          <w:b/>
          <w:sz w:val="22"/>
          <w:szCs w:val="22"/>
        </w:rPr>
        <w:t>nin çalışma hayatına ilişkin düzenlemelerinden</w:t>
      </w:r>
      <w:r w:rsidR="00241DB3" w:rsidRPr="00AB035C">
        <w:rPr>
          <w:rFonts w:cstheme="minorHAnsi"/>
          <w:b/>
          <w:sz w:val="22"/>
          <w:szCs w:val="22"/>
        </w:rPr>
        <w:t xml:space="preserve"> duyduğumuz ortak kaygıyı ve </w:t>
      </w:r>
      <w:r w:rsidR="002C24B6" w:rsidRPr="00AB035C">
        <w:rPr>
          <w:rFonts w:cstheme="minorHAnsi"/>
          <w:b/>
          <w:sz w:val="22"/>
          <w:szCs w:val="22"/>
        </w:rPr>
        <w:t xml:space="preserve">teklifin yaratacağı </w:t>
      </w:r>
      <w:r w:rsidR="00241DB3" w:rsidRPr="00AB035C">
        <w:rPr>
          <w:rFonts w:cstheme="minorHAnsi"/>
          <w:b/>
          <w:sz w:val="22"/>
          <w:szCs w:val="22"/>
        </w:rPr>
        <w:t xml:space="preserve">sakıncaları kamuoyu ile paylaşıyor ve teklifin </w:t>
      </w:r>
      <w:r w:rsidR="00670C31" w:rsidRPr="00AB035C">
        <w:rPr>
          <w:rFonts w:cstheme="minorHAnsi"/>
          <w:b/>
          <w:sz w:val="22"/>
          <w:szCs w:val="22"/>
        </w:rPr>
        <w:t xml:space="preserve">İş Hukukuna esneklik getiren hükümlerinin </w:t>
      </w:r>
      <w:r w:rsidR="00241DB3" w:rsidRPr="00AB035C">
        <w:rPr>
          <w:rFonts w:cstheme="minorHAnsi"/>
          <w:b/>
          <w:sz w:val="22"/>
          <w:szCs w:val="22"/>
        </w:rPr>
        <w:t>TBMM gündeminden geri çekilmesini talep ediyoruz.</w:t>
      </w:r>
    </w:p>
    <w:p w14:paraId="3D1FEB35" w14:textId="77777777" w:rsidR="00D17C50" w:rsidRPr="00D906FD" w:rsidRDefault="00D17C50" w:rsidP="00F82D5F">
      <w:pPr>
        <w:jc w:val="both"/>
        <w:rPr>
          <w:rFonts w:cstheme="minorHAnsi"/>
          <w:b/>
          <w:sz w:val="12"/>
          <w:szCs w:val="12"/>
        </w:rPr>
      </w:pPr>
    </w:p>
    <w:p w14:paraId="0C8F3316" w14:textId="77777777" w:rsidR="00DB3DBC" w:rsidRPr="00AB035C" w:rsidRDefault="00DB3DBC" w:rsidP="00F82D5F">
      <w:pPr>
        <w:jc w:val="both"/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</w:pPr>
      <w:r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Kanun Teklifiyle </w:t>
      </w:r>
      <w:r w:rsidR="0053144A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b</w:t>
      </w:r>
      <w:r w:rsidR="00F444E5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elirli </w:t>
      </w:r>
      <w:r w:rsidR="0053144A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s</w:t>
      </w:r>
      <w:r w:rsidR="00F444E5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üreli </w:t>
      </w:r>
      <w:r w:rsidR="0053144A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i</w:t>
      </w:r>
      <w:r w:rsidR="00F444E5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ş </w:t>
      </w:r>
      <w:r w:rsidR="0053144A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s</w:t>
      </w:r>
      <w:r w:rsidR="00F444E5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özleşmesinin kapsam</w:t>
      </w:r>
      <w:r w:rsidR="0053144A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ının</w:t>
      </w:r>
      <w:r w:rsidR="00F444E5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 genişletilmesi </w:t>
      </w:r>
      <w:r w:rsidR="00EC013B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ve yaygınlaştırılması </w:t>
      </w:r>
      <w:r w:rsidR="00F444E5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söz konusudur. </w:t>
      </w:r>
      <w:r w:rsidR="008A2D8D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Belirli süreli sözleşme ile çalışan işçiler, kıdem ve ihbar tazminatı </w:t>
      </w:r>
      <w:r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ile </w:t>
      </w:r>
      <w:r w:rsidR="008A2D8D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iş güvencesi (işe iade davası) hükümlerinden yararlanamadığından bu düzenlemeyi </w:t>
      </w:r>
      <w:r w:rsidR="00847A2E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son derece </w:t>
      </w:r>
      <w:r w:rsidR="008A2D8D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sakıncalı buluyoruz. </w:t>
      </w:r>
    </w:p>
    <w:p w14:paraId="6CA79CDE" w14:textId="77777777" w:rsidR="00DB3DBC" w:rsidRPr="00D906FD" w:rsidRDefault="00DB3DBC" w:rsidP="00F82D5F">
      <w:pPr>
        <w:jc w:val="both"/>
        <w:rPr>
          <w:rFonts w:eastAsia="Times New Roman" w:cstheme="minorHAnsi"/>
          <w:b/>
          <w:sz w:val="12"/>
          <w:szCs w:val="12"/>
          <w:shd w:val="clear" w:color="auto" w:fill="FFFFFF"/>
          <w:lang w:eastAsia="tr-TR"/>
        </w:rPr>
      </w:pPr>
    </w:p>
    <w:p w14:paraId="7539F498" w14:textId="5FA3301B" w:rsidR="00F444E5" w:rsidRPr="00AB035C" w:rsidRDefault="00F41C3F" w:rsidP="00F82D5F">
      <w:pPr>
        <w:jc w:val="both"/>
        <w:rPr>
          <w:rFonts w:eastAsia="Times New Roman" w:cstheme="minorHAnsi"/>
          <w:b/>
          <w:sz w:val="22"/>
          <w:szCs w:val="22"/>
          <w:lang w:eastAsia="tr-TR"/>
        </w:rPr>
      </w:pPr>
      <w:r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25 yaş altı ve 50 yaş üstü çalışanların hiçbir şarta bağlı olmaksızın belirli süreli iş sözleşmesi ile </w:t>
      </w:r>
      <w:r w:rsidR="002C24B6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(geçici işçi olarak) </w:t>
      </w:r>
      <w:r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istihdam edilmesi </w:t>
      </w:r>
      <w:r w:rsidR="00D61E0F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sonucunda</w:t>
      </w:r>
      <w:r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 kıdem ve ihbar tazminatı gibi haklardan yararlanamamaları büyük </w:t>
      </w:r>
      <w:r w:rsidR="002C24B6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haksızlıkların</w:t>
      </w:r>
      <w:r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 ortaya çıkmasına neden olacaktır. </w:t>
      </w:r>
      <w:r w:rsidR="007F60F2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Yaşa bağlı olarak getirilecek bu düzenleme çalışanlar arasında ayrıma yol aça</w:t>
      </w:r>
      <w:r w:rsidR="00DB3DBC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caktır. Çalışma </w:t>
      </w:r>
      <w:r w:rsidR="007F60F2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düzeni</w:t>
      </w:r>
      <w:r w:rsidR="00D61E0F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 </w:t>
      </w:r>
      <w:r w:rsidR="008A2D8D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ve</w:t>
      </w:r>
      <w:r w:rsidR="007F60F2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 sosyal adaletin bozulmasına neden ola</w:t>
      </w:r>
      <w:r w:rsidR="00713563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caktır</w:t>
      </w:r>
      <w:r w:rsidR="007F60F2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. </w:t>
      </w:r>
      <w:r w:rsidR="00DB3DBC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Ü</w:t>
      </w:r>
      <w:r w:rsidR="00E5416B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lkemizde belirsiz süreli iş sözleşmesi esasına dayalı </w:t>
      </w:r>
      <w:r w:rsidR="00AD68BB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olarak düzenlenen </w:t>
      </w:r>
      <w:r w:rsidR="00E5416B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iş hukuku düzeninin alt üst olmasına yol açacaktır. </w:t>
      </w:r>
      <w:r w:rsidR="00713563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Ayrıca y</w:t>
      </w:r>
      <w:r w:rsidR="007F60F2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aşa bağlı</w:t>
      </w:r>
      <w:r w:rsidR="00AD68BB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 olarak getirilen</w:t>
      </w:r>
      <w:r w:rsidR="00670C31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 </w:t>
      </w:r>
      <w:r w:rsidR="007F60F2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bu ayrım Anayasanın eşitlik ilkesin</w:t>
      </w:r>
      <w:r w:rsidR="00D61E0F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e </w:t>
      </w:r>
      <w:r w:rsidR="007F60F2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de aykırıdır.</w:t>
      </w:r>
      <w:r w:rsidR="007F60F2" w:rsidRPr="00AB035C">
        <w:rPr>
          <w:rFonts w:eastAsia="Times New Roman" w:cstheme="minorHAnsi"/>
          <w:b/>
          <w:sz w:val="22"/>
          <w:szCs w:val="22"/>
          <w:lang w:eastAsia="tr-TR"/>
        </w:rPr>
        <w:t xml:space="preserve"> </w:t>
      </w:r>
    </w:p>
    <w:p w14:paraId="4B69667A" w14:textId="77777777" w:rsidR="00F444E5" w:rsidRPr="00D906FD" w:rsidRDefault="00F444E5" w:rsidP="00F82D5F">
      <w:pPr>
        <w:jc w:val="both"/>
        <w:rPr>
          <w:rFonts w:eastAsia="Times New Roman" w:cstheme="minorHAnsi"/>
          <w:b/>
          <w:sz w:val="12"/>
          <w:szCs w:val="12"/>
          <w:lang w:eastAsia="tr-TR"/>
        </w:rPr>
      </w:pPr>
    </w:p>
    <w:p w14:paraId="258D2885" w14:textId="77777777" w:rsidR="00F444E5" w:rsidRPr="00AB035C" w:rsidRDefault="00DB3DBC" w:rsidP="00F82D5F">
      <w:pPr>
        <w:jc w:val="both"/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</w:pPr>
      <w:r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K</w:t>
      </w:r>
      <w:r w:rsidR="0053144A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anun </w:t>
      </w:r>
      <w:r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T</w:t>
      </w:r>
      <w:r w:rsidR="0053144A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eklifinde</w:t>
      </w:r>
      <w:r w:rsidR="00F444E5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 25 yaş altında olup 10 günden az çalışma günü olan çalışanlara yönelik bir </w:t>
      </w:r>
      <w:r w:rsidR="00F85B37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düzenleme</w:t>
      </w:r>
      <w:r w:rsidR="00F444E5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 yer almaktadır. </w:t>
      </w:r>
      <w:r w:rsidR="007F60F2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Bu teklif</w:t>
      </w:r>
      <w:r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le, </w:t>
      </w:r>
      <w:r w:rsidR="007F60F2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25 yaş altında</w:t>
      </w:r>
      <w:r w:rsidR="00F85B37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ki işçilerin</w:t>
      </w:r>
      <w:r w:rsidR="007F60F2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 uzun vadeli sigorta kollarına ilişkin ödemelerin</w:t>
      </w:r>
      <w:r w:rsidR="00F85B37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in</w:t>
      </w:r>
      <w:r w:rsidR="007F60F2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 yapılması yükümlülüğü ortadan </w:t>
      </w:r>
      <w:r w:rsidR="00ED07B6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kaldırılmaktadır</w:t>
      </w:r>
      <w:r w:rsidR="007F60F2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. Bu</w:t>
      </w:r>
      <w:r w:rsidR="00F41C3F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 teklif</w:t>
      </w:r>
      <w:r w:rsidR="00F444E5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 çalışanların işsizlik, malullük, yaşlılık, ölüm, iş kazası, meslek hastalığı ve analık gibi hayati öneme sahip haklardan yararlanma</w:t>
      </w:r>
      <w:r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sını ortadan kaldıracaktır. B</w:t>
      </w:r>
      <w:r w:rsidR="00F444E5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u düzenlemeyi </w:t>
      </w:r>
      <w:r w:rsidR="00847A2E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özellikle sosyal güvenlik hakkı açısından </w:t>
      </w:r>
      <w:r w:rsidR="00F444E5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sakıncalı buluyoruz.</w:t>
      </w:r>
      <w:r w:rsidR="00ED07B6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 Yaşa ve çalışma biçimine bağlı olarak sosyal güvenlik haklarından mahrumiyet getirecek bu düzenlemenin de Anayasanın eşitlik ve sosyal güvenlik hakkı </w:t>
      </w:r>
      <w:r w:rsidR="00135B60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hükümleriyle </w:t>
      </w:r>
      <w:r w:rsidR="00ED07B6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çeliştiğini düşünüyoruz.</w:t>
      </w:r>
    </w:p>
    <w:p w14:paraId="335833C2" w14:textId="77777777" w:rsidR="007F60F2" w:rsidRPr="00D906FD" w:rsidRDefault="007F60F2" w:rsidP="00F82D5F">
      <w:pPr>
        <w:jc w:val="both"/>
        <w:rPr>
          <w:rFonts w:eastAsia="Times New Roman" w:cstheme="minorHAnsi"/>
          <w:b/>
          <w:sz w:val="12"/>
          <w:szCs w:val="12"/>
          <w:shd w:val="clear" w:color="auto" w:fill="FFFFFF"/>
          <w:lang w:eastAsia="tr-TR"/>
        </w:rPr>
      </w:pPr>
    </w:p>
    <w:p w14:paraId="59C67137" w14:textId="77777777" w:rsidR="007F60F2" w:rsidRPr="00AB035C" w:rsidRDefault="007F60F2" w:rsidP="00F82D5F">
      <w:pPr>
        <w:jc w:val="both"/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</w:pPr>
      <w:r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Torba kanun teklifinde kısmi çalışmanın yaygınlaştırması amaçlanmıştır.</w:t>
      </w:r>
      <w:r w:rsidR="00212515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 Kısmi çalışma</w:t>
      </w:r>
      <w:r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 yaşlılık aylığı, malullük aylığı, işsizlik ödeneğine hak kazanma</w:t>
      </w:r>
      <w:r w:rsidR="00212515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 gibi pek çok konuda</w:t>
      </w:r>
      <w:r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 </w:t>
      </w:r>
      <w:r w:rsidR="00212515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ciddi hak kayıpları yaratacağı için</w:t>
      </w:r>
      <w:r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 bu düzenlemeyi sakıncalı buluyoruz.</w:t>
      </w:r>
      <w:r w:rsidR="00847A2E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 </w:t>
      </w:r>
    </w:p>
    <w:p w14:paraId="2CF23FB8" w14:textId="77777777" w:rsidR="00EC013B" w:rsidRPr="00D906FD" w:rsidRDefault="00EC013B" w:rsidP="00F82D5F">
      <w:pPr>
        <w:jc w:val="both"/>
        <w:rPr>
          <w:rFonts w:eastAsia="Times New Roman" w:cstheme="minorHAnsi"/>
          <w:b/>
          <w:sz w:val="12"/>
          <w:szCs w:val="12"/>
          <w:shd w:val="clear" w:color="auto" w:fill="FFFFFF"/>
          <w:lang w:eastAsia="tr-TR"/>
        </w:rPr>
      </w:pPr>
    </w:p>
    <w:p w14:paraId="64834F88" w14:textId="55B0AB41" w:rsidR="00EC013B" w:rsidRPr="00AB035C" w:rsidRDefault="00EC013B" w:rsidP="00F82D5F">
      <w:pPr>
        <w:jc w:val="both"/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</w:pPr>
      <w:r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Üç işçi konfederasyonu olarak işçilerin başta kıdem tazminatı ve sosyal güvenlik hakları</w:t>
      </w:r>
      <w:r w:rsidR="00847A2E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 olmak üzere Anayasa ve yasalarla güvence altına alınmış</w:t>
      </w:r>
      <w:r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 </w:t>
      </w:r>
      <w:r w:rsidR="00847A2E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haklarına </w:t>
      </w:r>
      <w:r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zarar vereceğini düşündüğümüz bu teklifin geri çekilmesi</w:t>
      </w:r>
      <w:r w:rsidR="00AB035C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ni</w:t>
      </w:r>
      <w:r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 talep ediyoruz. Ülkemizin </w:t>
      </w:r>
      <w:r w:rsidR="00954D58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küresel </w:t>
      </w:r>
      <w:r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salgın ve deprem felaketiyle uğraştığı </w:t>
      </w:r>
      <w:r w:rsidR="00F82D5F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ve yaralarını sarmaya çalıştığı </w:t>
      </w:r>
      <w:r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bu zor günlerde</w:t>
      </w:r>
      <w:r w:rsidR="00135B60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,</w:t>
      </w:r>
      <w:r w:rsidR="008A2D8D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 çalışanlar</w:t>
      </w:r>
      <w:r w:rsidR="00135B60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ı</w:t>
      </w:r>
      <w:r w:rsidR="008A2D8D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 </w:t>
      </w:r>
      <w:r w:rsidR="00F82D5F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büyük</w:t>
      </w:r>
      <w:r w:rsidR="008A2D8D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 </w:t>
      </w:r>
      <w:r w:rsidR="00F82D5F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endişeler</w:t>
      </w:r>
      <w:r w:rsidR="00135B60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e sevk eden</w:t>
      </w:r>
      <w:r w:rsidR="00F82D5F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 </w:t>
      </w:r>
      <w:r w:rsidR="008A2D8D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ve </w:t>
      </w:r>
      <w:r w:rsidR="00F82D5F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hak </w:t>
      </w:r>
      <w:r w:rsidR="008A2D8D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kayıplar</w:t>
      </w:r>
      <w:r w:rsidR="00135B60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ı</w:t>
      </w:r>
      <w:r w:rsidR="008A2D8D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 yaratacak </w:t>
      </w:r>
      <w:r w:rsidR="00F82D5F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bu teklifin </w:t>
      </w:r>
      <w:r w:rsidR="008A2D8D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TBMM gündeminden geri çekilmesi bütün çalışanların ortak arzusudur.</w:t>
      </w:r>
      <w:r w:rsidR="00D8269A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 TBMM’deki bütün siyas</w:t>
      </w:r>
      <w:r w:rsidR="00135B60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i</w:t>
      </w:r>
      <w:r w:rsidR="00D8269A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 partileri bu konuda </w:t>
      </w:r>
      <w:r w:rsidR="00752B5D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sağ</w:t>
      </w:r>
      <w:r w:rsidR="00D8269A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duyulu davranmaya ve işçilerin sesine ve arzusuna kulak vermeye çağırıyoruz.</w:t>
      </w:r>
      <w:r w:rsidR="00E33C7D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 Üç işçi konfederasyonu olarak bu konuda ısrarlı olduğumuzu vurgulamak istiyoruz.</w:t>
      </w:r>
    </w:p>
    <w:p w14:paraId="1C8EFE82" w14:textId="77777777" w:rsidR="00ED07B6" w:rsidRPr="00D906FD" w:rsidRDefault="00ED07B6" w:rsidP="00F82D5F">
      <w:pPr>
        <w:jc w:val="both"/>
        <w:rPr>
          <w:rFonts w:eastAsia="Times New Roman" w:cstheme="minorHAnsi"/>
          <w:b/>
          <w:sz w:val="12"/>
          <w:szCs w:val="12"/>
          <w:shd w:val="clear" w:color="auto" w:fill="FFFFFF"/>
          <w:lang w:eastAsia="tr-TR"/>
        </w:rPr>
      </w:pPr>
    </w:p>
    <w:p w14:paraId="34C67C7F" w14:textId="069F650B" w:rsidR="00D17C50" w:rsidRPr="00AB035C" w:rsidRDefault="00ED07B6" w:rsidP="00954D58">
      <w:pPr>
        <w:jc w:val="both"/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</w:pPr>
      <w:r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TÜRK-İŞ, HAK-İŞ ve DİSK olarak</w:t>
      </w:r>
      <w:r w:rsidR="00AD68BB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,</w:t>
      </w:r>
      <w:r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 çalışma hayatının sorunları</w:t>
      </w:r>
      <w:r w:rsidR="00670C31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yla </w:t>
      </w:r>
      <w:r w:rsidR="00AD68BB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ilgili düşünülen düzenlemelerin </w:t>
      </w:r>
      <w:r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ülkemizde uzun bir geçmişi olan sosyal diyalog mekanizmaları kullanılarak </w:t>
      </w:r>
      <w:r w:rsidR="00D8269A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ele alınmasından yana olduğumuzu</w:t>
      </w:r>
      <w:r w:rsidR="00E33C7D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n</w:t>
      </w:r>
      <w:r w:rsidR="00670C31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 </w:t>
      </w:r>
      <w:r w:rsidR="00D8269A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bir kez daha </w:t>
      </w:r>
      <w:r w:rsidR="00E33C7D"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 xml:space="preserve">altını çiziyoruz. </w:t>
      </w:r>
    </w:p>
    <w:p w14:paraId="6F635F63" w14:textId="524F4203" w:rsidR="00AD68BB" w:rsidRPr="00D906FD" w:rsidRDefault="00AD68BB" w:rsidP="00954D58">
      <w:pPr>
        <w:jc w:val="both"/>
        <w:rPr>
          <w:rFonts w:eastAsia="Times New Roman" w:cstheme="minorHAnsi"/>
          <w:b/>
          <w:sz w:val="12"/>
          <w:szCs w:val="12"/>
          <w:shd w:val="clear" w:color="auto" w:fill="FFFFFF"/>
          <w:lang w:eastAsia="tr-TR"/>
        </w:rPr>
      </w:pPr>
    </w:p>
    <w:p w14:paraId="167AD0AA" w14:textId="3380F5B6" w:rsidR="00AB035C" w:rsidRDefault="00AD68BB" w:rsidP="00670C31">
      <w:pPr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</w:pPr>
      <w:r w:rsidRPr="00AB035C">
        <w:rPr>
          <w:rFonts w:eastAsia="Times New Roman" w:cstheme="minorHAnsi"/>
          <w:b/>
          <w:sz w:val="22"/>
          <w:szCs w:val="22"/>
          <w:shd w:val="clear" w:color="auto" w:fill="FFFFFF"/>
          <w:lang w:eastAsia="tr-TR"/>
        </w:rPr>
        <w:t>KAMUOYUNA SAYGIYLA ARZ OLUNUR.</w:t>
      </w:r>
    </w:p>
    <w:p w14:paraId="755F16EA" w14:textId="77777777" w:rsidR="00AB035C" w:rsidRDefault="00AB035C" w:rsidP="00670C31">
      <w:pPr>
        <w:rPr>
          <w:rFonts w:eastAsia="Times New Roman" w:cstheme="minorHAnsi"/>
          <w:b/>
          <w:sz w:val="12"/>
          <w:szCs w:val="12"/>
          <w:shd w:val="clear" w:color="auto" w:fill="FFFFFF"/>
          <w:lang w:eastAsia="tr-TR"/>
        </w:rPr>
      </w:pPr>
    </w:p>
    <w:p w14:paraId="55921BEB" w14:textId="77777777" w:rsidR="00D906FD" w:rsidRPr="00AB035C" w:rsidRDefault="00D906FD" w:rsidP="00670C31">
      <w:pPr>
        <w:rPr>
          <w:rFonts w:eastAsia="Times New Roman" w:cstheme="minorHAnsi"/>
          <w:b/>
          <w:sz w:val="12"/>
          <w:szCs w:val="12"/>
          <w:shd w:val="clear" w:color="auto" w:fill="FFFFFF"/>
          <w:lang w:eastAsia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3018"/>
        <w:gridCol w:w="3018"/>
      </w:tblGrid>
      <w:tr w:rsidR="00AB035C" w14:paraId="04EBBC68" w14:textId="77777777" w:rsidTr="00AB035C">
        <w:tc>
          <w:tcPr>
            <w:tcW w:w="3018" w:type="dxa"/>
          </w:tcPr>
          <w:p w14:paraId="12E08A84" w14:textId="77777777" w:rsidR="00AB035C" w:rsidRPr="00AB035C" w:rsidRDefault="00AB035C" w:rsidP="00AB035C">
            <w:pPr>
              <w:jc w:val="center"/>
              <w:rPr>
                <w:b/>
                <w:sz w:val="22"/>
                <w:szCs w:val="22"/>
              </w:rPr>
            </w:pPr>
            <w:r w:rsidRPr="00AB035C">
              <w:rPr>
                <w:b/>
                <w:sz w:val="22"/>
                <w:szCs w:val="22"/>
              </w:rPr>
              <w:t>Ergün ATALAY</w:t>
            </w:r>
          </w:p>
          <w:p w14:paraId="47EF21BA" w14:textId="67BB93E4" w:rsidR="00AB035C" w:rsidRDefault="00AB035C" w:rsidP="00AB035C">
            <w:pPr>
              <w:jc w:val="center"/>
              <w:rPr>
                <w:sz w:val="22"/>
                <w:szCs w:val="22"/>
              </w:rPr>
            </w:pPr>
            <w:r w:rsidRPr="00AB035C">
              <w:rPr>
                <w:b/>
                <w:sz w:val="22"/>
                <w:szCs w:val="22"/>
              </w:rPr>
              <w:t>TÜRK-İŞ Genel Başkanı</w:t>
            </w:r>
          </w:p>
        </w:tc>
        <w:tc>
          <w:tcPr>
            <w:tcW w:w="3018" w:type="dxa"/>
          </w:tcPr>
          <w:p w14:paraId="661EA2B7" w14:textId="0014A816" w:rsidR="00AB035C" w:rsidRPr="00AB035C" w:rsidRDefault="00AB035C" w:rsidP="00AB035C">
            <w:pPr>
              <w:jc w:val="center"/>
              <w:rPr>
                <w:b/>
                <w:sz w:val="22"/>
                <w:szCs w:val="22"/>
              </w:rPr>
            </w:pPr>
            <w:r w:rsidRPr="00AB035C">
              <w:rPr>
                <w:b/>
                <w:sz w:val="22"/>
                <w:szCs w:val="22"/>
              </w:rPr>
              <w:t>Mahmut A</w:t>
            </w:r>
            <w:r>
              <w:rPr>
                <w:b/>
                <w:sz w:val="22"/>
                <w:szCs w:val="22"/>
              </w:rPr>
              <w:t>RSLAN</w:t>
            </w:r>
          </w:p>
          <w:p w14:paraId="3BEDA746" w14:textId="5B2BC4FB" w:rsidR="00AB035C" w:rsidRDefault="00AB035C" w:rsidP="00AB035C">
            <w:pPr>
              <w:jc w:val="center"/>
              <w:rPr>
                <w:sz w:val="22"/>
                <w:szCs w:val="22"/>
              </w:rPr>
            </w:pPr>
            <w:r w:rsidRPr="00AB035C">
              <w:rPr>
                <w:b/>
                <w:sz w:val="22"/>
                <w:szCs w:val="22"/>
              </w:rPr>
              <w:t>HAK-İŞ Genel Başkanı</w:t>
            </w:r>
          </w:p>
        </w:tc>
        <w:tc>
          <w:tcPr>
            <w:tcW w:w="3018" w:type="dxa"/>
          </w:tcPr>
          <w:p w14:paraId="5C0E8D84" w14:textId="77777777" w:rsidR="00AB035C" w:rsidRPr="00AB035C" w:rsidRDefault="00AB035C" w:rsidP="00AB035C">
            <w:pPr>
              <w:jc w:val="center"/>
              <w:rPr>
                <w:b/>
                <w:sz w:val="22"/>
                <w:szCs w:val="22"/>
              </w:rPr>
            </w:pPr>
            <w:r w:rsidRPr="00AB035C">
              <w:rPr>
                <w:b/>
                <w:sz w:val="22"/>
                <w:szCs w:val="22"/>
              </w:rPr>
              <w:t>Arzu ÇERKEZOĞLU</w:t>
            </w:r>
          </w:p>
          <w:p w14:paraId="273705F1" w14:textId="76EC16E5" w:rsidR="00AB035C" w:rsidRDefault="00AB035C" w:rsidP="00AB035C">
            <w:pPr>
              <w:jc w:val="center"/>
              <w:rPr>
                <w:sz w:val="22"/>
                <w:szCs w:val="22"/>
              </w:rPr>
            </w:pPr>
            <w:r w:rsidRPr="00AB035C">
              <w:rPr>
                <w:b/>
                <w:sz w:val="22"/>
                <w:szCs w:val="22"/>
              </w:rPr>
              <w:t>DİSK Genel Başkanı</w:t>
            </w:r>
          </w:p>
        </w:tc>
      </w:tr>
    </w:tbl>
    <w:p w14:paraId="00A3D211" w14:textId="405520B2" w:rsidR="00AB035C" w:rsidRPr="00AB035C" w:rsidRDefault="00AB035C" w:rsidP="00670C31">
      <w:pPr>
        <w:rPr>
          <w:sz w:val="22"/>
          <w:szCs w:val="22"/>
        </w:rPr>
      </w:pPr>
    </w:p>
    <w:sectPr w:rsidR="00AB035C" w:rsidRPr="00AB035C" w:rsidSect="00AB035C">
      <w:pgSz w:w="11900" w:h="16840"/>
      <w:pgMar w:top="567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90"/>
    <w:rsid w:val="00134B79"/>
    <w:rsid w:val="00135B60"/>
    <w:rsid w:val="00212515"/>
    <w:rsid w:val="00241DB3"/>
    <w:rsid w:val="002C24B6"/>
    <w:rsid w:val="003B59C5"/>
    <w:rsid w:val="003B7F11"/>
    <w:rsid w:val="004F04BE"/>
    <w:rsid w:val="0053144A"/>
    <w:rsid w:val="00546F6A"/>
    <w:rsid w:val="00670C31"/>
    <w:rsid w:val="006B6321"/>
    <w:rsid w:val="00713563"/>
    <w:rsid w:val="00752B5D"/>
    <w:rsid w:val="007F60F2"/>
    <w:rsid w:val="00823BC8"/>
    <w:rsid w:val="00847A2E"/>
    <w:rsid w:val="008A2D8D"/>
    <w:rsid w:val="00954D58"/>
    <w:rsid w:val="009E34AA"/>
    <w:rsid w:val="00A86059"/>
    <w:rsid w:val="00AA5DFC"/>
    <w:rsid w:val="00AB035C"/>
    <w:rsid w:val="00AD68BB"/>
    <w:rsid w:val="00B12576"/>
    <w:rsid w:val="00C867DF"/>
    <w:rsid w:val="00D17C50"/>
    <w:rsid w:val="00D37D7C"/>
    <w:rsid w:val="00D61E0F"/>
    <w:rsid w:val="00D8269A"/>
    <w:rsid w:val="00D906FD"/>
    <w:rsid w:val="00DB3DBC"/>
    <w:rsid w:val="00DC0B90"/>
    <w:rsid w:val="00E33C7D"/>
    <w:rsid w:val="00E5416B"/>
    <w:rsid w:val="00EC013B"/>
    <w:rsid w:val="00ED07B6"/>
    <w:rsid w:val="00F41C3F"/>
    <w:rsid w:val="00F444E5"/>
    <w:rsid w:val="00F82D5F"/>
    <w:rsid w:val="00F8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649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F444E5"/>
  </w:style>
  <w:style w:type="table" w:styleId="TabloKlavuzu">
    <w:name w:val="Table Grid"/>
    <w:basedOn w:val="NormalTablo"/>
    <w:uiPriority w:val="39"/>
    <w:rsid w:val="00AB0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2020-11-03T07:09:00Z</dcterms:created>
  <dcterms:modified xsi:type="dcterms:W3CDTF">2020-11-03T08:10:00Z</dcterms:modified>
  <cp:category/>
</cp:coreProperties>
</file>